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5463B8" w14:paraId="131B86C3" w14:textId="77777777" w:rsidTr="0065032A">
        <w:trPr>
          <w:trHeight w:val="652"/>
          <w:jc w:val="center"/>
        </w:trPr>
        <w:tc>
          <w:tcPr>
            <w:tcW w:w="3335" w:type="dxa"/>
            <w:tcBorders>
              <w:right w:val="single" w:sz="4" w:space="0" w:color="44546A" w:themeColor="text2"/>
            </w:tcBorders>
            <w:shd w:val="clear" w:color="auto" w:fill="1F3864" w:themeFill="accent1" w:themeFillShade="80"/>
          </w:tcPr>
          <w:p w14:paraId="7834332A" w14:textId="77777777" w:rsidR="00034A43" w:rsidRDefault="00034A43" w:rsidP="00034A43">
            <w:pPr>
              <w:jc w:val="center"/>
              <w:rPr>
                <w:rFonts w:cs="Arial"/>
                <w:color w:val="FFFFFF" w:themeColor="background1"/>
                <w:sz w:val="32"/>
                <w:szCs w:val="32"/>
                <w:shd w:val="clear" w:color="auto" w:fill="1F3864" w:themeFill="accent1" w:themeFillShade="80"/>
                <w:lang w:val="en-US"/>
              </w:rPr>
            </w:pPr>
          </w:p>
          <w:p w14:paraId="549270CD" w14:textId="07CBC4A6" w:rsidR="00034A43" w:rsidRPr="00906B87" w:rsidRDefault="00034A43" w:rsidP="00034A43">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C26983">
              <w:rPr>
                <w:rFonts w:cs="Arial"/>
                <w:color w:val="FFFFFF" w:themeColor="background1"/>
                <w:sz w:val="32"/>
                <w:szCs w:val="32"/>
                <w:shd w:val="clear" w:color="auto" w:fill="1F3864" w:themeFill="accent1" w:themeFillShade="80"/>
                <w:lang w:val="en-US"/>
              </w:rPr>
              <w:t>contribution</w:t>
            </w:r>
          </w:p>
          <w:p w14:paraId="53B8847D" w14:textId="2C0C3A0F" w:rsidR="00742FA8" w:rsidRDefault="00742FA8" w:rsidP="00034A43">
            <w:pPr>
              <w:jc w:val="cente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2975F1C0" w14:textId="77777777" w:rsidR="00034A43" w:rsidRDefault="00034A43" w:rsidP="00034A43">
            <w:pPr>
              <w:jc w:val="center"/>
              <w:rPr>
                <w:rFonts w:cs="Arial"/>
                <w:color w:val="FFFFFF" w:themeColor="background1"/>
                <w:sz w:val="32"/>
                <w:szCs w:val="32"/>
                <w:shd w:val="clear" w:color="auto" w:fill="1F3864" w:themeFill="accent1" w:themeFillShade="80"/>
                <w:lang w:val="en-US"/>
              </w:rPr>
            </w:pPr>
          </w:p>
          <w:p w14:paraId="6B26AC0C" w14:textId="2C7AFE4B" w:rsidR="00742FA8" w:rsidRDefault="00034A43" w:rsidP="00034A43">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1E4259">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F85C68" w14:paraId="425D15D4" w14:textId="77777777" w:rsidTr="0065032A">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034A43" w:rsidRDefault="005728A3" w:rsidP="005728A3">
            <w:pPr>
              <w:jc w:val="right"/>
              <w:rPr>
                <w:rFonts w:cstheme="minorHAnsi"/>
                <w:b/>
                <w:bCs/>
                <w:color w:val="002060"/>
                <w:sz w:val="28"/>
                <w:szCs w:val="28"/>
                <w:lang w:val="en-US"/>
              </w:rPr>
            </w:pPr>
            <w:r w:rsidRPr="00034A43">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65032A">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9DAAADC" w:rsidR="006D3771" w:rsidRPr="006D3771" w:rsidRDefault="007D198D" w:rsidP="006D3771">
            <w:pPr>
              <w:jc w:val="center"/>
              <w:rPr>
                <w:sz w:val="32"/>
                <w:szCs w:val="32"/>
                <w:lang w:val="en-US"/>
              </w:rPr>
            </w:pPr>
            <w:r>
              <w:rPr>
                <w:sz w:val="32"/>
                <w:szCs w:val="32"/>
                <w:lang w:val="en-US"/>
              </w:rPr>
              <w:t>C</w:t>
            </w:r>
            <w:r w:rsidR="00CF1C6F">
              <w:rPr>
                <w:sz w:val="32"/>
                <w:szCs w:val="32"/>
                <w:lang w:val="en-US"/>
              </w:rPr>
              <w:t>yprus</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5303A1FB" w:rsidR="004A628B" w:rsidRDefault="004A628B" w:rsidP="004A628B">
      <w:pPr>
        <w:pStyle w:val="Default"/>
        <w:ind w:left="1080"/>
        <w:rPr>
          <w:color w:val="auto"/>
          <w:sz w:val="22"/>
          <w:szCs w:val="22"/>
          <w:lang w:val="en-US"/>
        </w:rPr>
      </w:pPr>
    </w:p>
    <w:p w14:paraId="59E156F8" w14:textId="77777777" w:rsidR="00ED3194" w:rsidRPr="00ED3194" w:rsidRDefault="00ED3194" w:rsidP="00ED3194">
      <w:pPr>
        <w:pStyle w:val="Default"/>
        <w:jc w:val="both"/>
        <w:rPr>
          <w:rFonts w:asciiTheme="minorHAnsi" w:hAnsiTheme="minorHAnsi" w:cstheme="minorHAnsi"/>
          <w:color w:val="auto"/>
          <w:sz w:val="20"/>
          <w:szCs w:val="20"/>
          <w:lang w:val="en-US"/>
        </w:rPr>
      </w:pPr>
      <w:r w:rsidRPr="00ED3194">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34D25BA2" w14:textId="77777777" w:rsidR="00ED3194" w:rsidRPr="00ED3194" w:rsidRDefault="00ED3194" w:rsidP="00ED3194">
      <w:pPr>
        <w:pStyle w:val="Default"/>
        <w:jc w:val="both"/>
        <w:rPr>
          <w:rFonts w:asciiTheme="minorHAnsi" w:hAnsiTheme="minorHAnsi" w:cstheme="minorHAnsi"/>
          <w:color w:val="auto"/>
          <w:sz w:val="20"/>
          <w:szCs w:val="20"/>
          <w:lang w:val="en-US"/>
        </w:rPr>
      </w:pPr>
    </w:p>
    <w:p w14:paraId="05123324" w14:textId="77777777" w:rsidR="00ED3194" w:rsidRPr="00ED3194" w:rsidRDefault="00ED3194" w:rsidP="00ED3194">
      <w:pPr>
        <w:shd w:val="clear" w:color="auto" w:fill="FFFFFF"/>
        <w:spacing w:before="100" w:beforeAutospacing="1" w:after="100" w:afterAutospacing="1"/>
        <w:rPr>
          <w:rFonts w:cstheme="minorHAnsi"/>
          <w:color w:val="161616"/>
          <w:lang w:val="en-US"/>
        </w:rPr>
      </w:pPr>
      <w:r w:rsidRPr="00ED3194">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ED3194">
          <w:rPr>
            <w:rStyle w:val="Hyperlink"/>
            <w:rFonts w:cstheme="minorHAnsi"/>
            <w:color w:val="007BC8"/>
            <w:lang w:val="en-US"/>
          </w:rPr>
          <w:t>CEPEJ Country fiche - Scoreboard - Cyprus</w:t>
        </w:r>
      </w:hyperlink>
    </w:p>
    <w:p w14:paraId="2640A507" w14:textId="4F47C589" w:rsidR="00ED3194" w:rsidRDefault="00ED3194" w:rsidP="00ED3194">
      <w:pPr>
        <w:pStyle w:val="Default"/>
        <w:jc w:val="both"/>
        <w:rPr>
          <w:rFonts w:asciiTheme="minorHAnsi" w:hAnsiTheme="minorHAnsi" w:cstheme="minorHAnsi"/>
          <w:color w:val="auto"/>
          <w:sz w:val="20"/>
          <w:szCs w:val="20"/>
          <w:lang w:val="en-US"/>
        </w:rPr>
      </w:pPr>
      <w:r w:rsidRPr="00ED3194">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ED3194">
          <w:rPr>
            <w:rStyle w:val="Hyperlink"/>
            <w:rFonts w:asciiTheme="minorHAnsi" w:hAnsiTheme="minorHAnsi" w:cstheme="minorHAnsi"/>
            <w:sz w:val="20"/>
            <w:szCs w:val="20"/>
            <w:lang w:val="en-US"/>
          </w:rPr>
          <w:t>christel.schurrer@coe.int</w:t>
        </w:r>
      </w:hyperlink>
      <w:r w:rsidRPr="00ED3194">
        <w:rPr>
          <w:rFonts w:asciiTheme="minorHAnsi" w:hAnsiTheme="minorHAnsi" w:cstheme="minorHAnsi"/>
          <w:color w:val="auto"/>
          <w:sz w:val="20"/>
          <w:szCs w:val="20"/>
          <w:lang w:val="en-US"/>
        </w:rPr>
        <w:t xml:space="preserve">)  remains at the disposal of European Commission for any question related to these data. </w:t>
      </w:r>
    </w:p>
    <w:p w14:paraId="0F71FA08" w14:textId="2291AF8B" w:rsidR="00FD312F" w:rsidRDefault="00FD312F" w:rsidP="00ED3194">
      <w:pPr>
        <w:pStyle w:val="Default"/>
        <w:jc w:val="both"/>
        <w:rPr>
          <w:rFonts w:asciiTheme="minorHAnsi" w:hAnsiTheme="minorHAnsi" w:cstheme="minorHAnsi"/>
          <w:color w:val="auto"/>
          <w:sz w:val="20"/>
          <w:szCs w:val="20"/>
          <w:lang w:val="en-US"/>
        </w:rPr>
      </w:pPr>
    </w:p>
    <w:p w14:paraId="3607DCB9" w14:textId="77777777" w:rsidR="00FD312F" w:rsidRPr="005D307E" w:rsidRDefault="00FD312F" w:rsidP="00FD312F">
      <w:pPr>
        <w:pStyle w:val="xxxxxmsonormal"/>
        <w:spacing w:before="0" w:beforeAutospacing="0" w:after="0" w:afterAutospacing="0"/>
        <w:jc w:val="both"/>
        <w:rPr>
          <w:rFonts w:asciiTheme="minorHAnsi" w:hAnsiTheme="minorHAnsi" w:cstheme="minorHAnsi"/>
          <w:sz w:val="20"/>
          <w:szCs w:val="20"/>
          <w:lang w:val="en-US" w:eastAsia="en-US"/>
        </w:rPr>
      </w:pPr>
      <w:r w:rsidRPr="005D307E">
        <w:rPr>
          <w:rFonts w:asciiTheme="minorHAnsi" w:hAnsiTheme="minorHAnsi" w:cstheme="minorHAnsi"/>
          <w:sz w:val="20"/>
          <w:szCs w:val="20"/>
          <w:lang w:val="en-US" w:eastAsia="en-US"/>
        </w:rPr>
        <w:t>Department for the implementation of human rights, justice and legal co-operation standards</w:t>
      </w:r>
    </w:p>
    <w:p w14:paraId="4A082889" w14:textId="50E13F1F" w:rsidR="00FD312F" w:rsidRDefault="00FD312F" w:rsidP="00ED3194">
      <w:pPr>
        <w:pStyle w:val="Default"/>
        <w:jc w:val="both"/>
        <w:rPr>
          <w:rFonts w:asciiTheme="minorHAnsi" w:hAnsiTheme="minorHAnsi" w:cstheme="minorHAnsi"/>
          <w:color w:val="auto"/>
          <w:sz w:val="20"/>
          <w:szCs w:val="20"/>
          <w:lang w:val="en-US"/>
        </w:rPr>
      </w:pPr>
    </w:p>
    <w:p w14:paraId="6C3F6ACA" w14:textId="31F2168A" w:rsidR="00FD312F" w:rsidRPr="00ED3194" w:rsidRDefault="00FD312F" w:rsidP="00FD312F">
      <w:pPr>
        <w:pStyle w:val="xxxxxmsonormal"/>
        <w:spacing w:before="0" w:beforeAutospacing="0" w:after="0" w:afterAutospacing="0"/>
        <w:jc w:val="both"/>
        <w:rPr>
          <w:rFonts w:asciiTheme="minorHAnsi" w:hAnsiTheme="minorHAnsi" w:cstheme="minorHAnsi"/>
          <w:sz w:val="20"/>
          <w:szCs w:val="20"/>
          <w:lang w:val="en-US" w:eastAsia="en-US"/>
        </w:rPr>
      </w:pPr>
      <w:r w:rsidRPr="00FD312F">
        <w:rPr>
          <w:rFonts w:asciiTheme="minorHAnsi" w:hAnsiTheme="minorHAnsi" w:cstheme="minorHAnsi"/>
          <w:sz w:val="20"/>
          <w:szCs w:val="20"/>
          <w:lang w:val="en-US" w:eastAsia="en-US"/>
        </w:rPr>
        <w:t xml:space="preserve">The adoption of the new Civil Procedure Rules (CPR), which entered into force in September 2023, constitutes one of the most important steps in the ongoing </w:t>
      </w:r>
      <w:bookmarkStart w:id="1" w:name="_Hlk152779299"/>
      <w:r w:rsidRPr="00FD312F">
        <w:rPr>
          <w:rFonts w:asciiTheme="minorHAnsi" w:hAnsiTheme="minorHAnsi" w:cstheme="minorHAnsi"/>
          <w:sz w:val="20"/>
          <w:szCs w:val="20"/>
          <w:lang w:val="en-US" w:eastAsia="en-US"/>
        </w:rPr>
        <w:t xml:space="preserve">reform and modernisation process of the Cypriot judicial system </w:t>
      </w:r>
      <w:bookmarkEnd w:id="1"/>
      <w:r w:rsidRPr="00FD312F">
        <w:rPr>
          <w:rFonts w:asciiTheme="minorHAnsi" w:hAnsiTheme="minorHAnsi" w:cstheme="minorHAnsi"/>
          <w:sz w:val="20"/>
          <w:szCs w:val="20"/>
          <w:lang w:val="en-US" w:eastAsia="en-US"/>
        </w:rPr>
        <w:t>aiming to improve the efficiency of justice and eliminate the existing backlog of civil cases. The Council of Europe continued to support the successful and consistent implementation of the new CPR by ensuring that courts’ working methods are adopted to the new CPR. To this end, Standard Operating Procedures (SOPs) were developed, and targeted training was provided to the court staff to ensure consistency in approaches and practices in civil cases processing within the different registries across Cyprus. The above-mentioned activities were implemented under the Project: “</w:t>
      </w:r>
      <w:hyperlink r:id="rId11" w:tooltip="https://www.coe.int/en/web/national-implementation/tjeni" w:history="1">
        <w:r w:rsidRPr="00FD312F">
          <w:rPr>
            <w:rStyle w:val="Hyperlink"/>
            <w:rFonts w:asciiTheme="minorHAnsi" w:hAnsiTheme="minorHAnsi" w:cstheme="minorHAnsi"/>
            <w:sz w:val="20"/>
            <w:szCs w:val="20"/>
            <w:lang w:val="en-US" w:eastAsia="en-US"/>
          </w:rPr>
          <w:t>Foster Transparency of Judicial Decisions and Enhancing the National Implementation of the ECHR”</w:t>
        </w:r>
      </w:hyperlink>
      <w:r w:rsidRPr="00FD312F">
        <w:rPr>
          <w:rFonts w:asciiTheme="minorHAnsi" w:hAnsiTheme="minorHAnsi" w:cstheme="minorHAnsi"/>
          <w:sz w:val="20"/>
          <w:szCs w:val="20"/>
          <w:lang w:val="en-US" w:eastAsia="en-US"/>
        </w:rPr>
        <w:t xml:space="preserve"> ( TJENI Project).</w:t>
      </w:r>
    </w:p>
    <w:p w14:paraId="45C24F75" w14:textId="77777777" w:rsidR="003D557F" w:rsidRPr="00F85C68" w:rsidRDefault="003D557F" w:rsidP="000A69F3">
      <w:pPr>
        <w:rPr>
          <w:rFonts w:cstheme="minorHAnsi"/>
          <w:lang w:val="en-GB"/>
        </w:rPr>
      </w:pPr>
    </w:p>
    <w:p w14:paraId="623B10BC" w14:textId="0EFDE8CC" w:rsidR="0096152A" w:rsidRPr="00710718" w:rsidRDefault="0096152A" w:rsidP="00C26983">
      <w:pPr>
        <w:jc w:val="both"/>
        <w:rPr>
          <w:rStyle w:val="Hyperlink"/>
          <w:rFonts w:cstheme="minorHAnsi"/>
          <w:color w:val="auto"/>
          <w:u w:val="none"/>
          <w:lang w:val="en-GB"/>
        </w:rPr>
      </w:pPr>
    </w:p>
    <w:p w14:paraId="29964897" w14:textId="42DA4C6A" w:rsidR="007C4EF6" w:rsidRDefault="0096152A" w:rsidP="00C26983">
      <w:pPr>
        <w:jc w:val="both"/>
        <w:rPr>
          <w:rFonts w:cstheme="minorHAnsi"/>
          <w:lang w:val="en-GB"/>
        </w:rPr>
      </w:pPr>
      <w:r w:rsidRPr="00710718">
        <w:rPr>
          <w:rFonts w:cstheme="minorHAnsi"/>
          <w:lang w:val="en-GB"/>
        </w:rPr>
        <w:t xml:space="preserve">Execution of judgments in </w:t>
      </w:r>
      <w:hyperlink r:id="rId12" w:history="1">
        <w:r w:rsidRPr="00710718">
          <w:rPr>
            <w:rStyle w:val="Hyperlink"/>
            <w:rFonts w:cstheme="minorHAnsi"/>
            <w:lang w:val="en-GB"/>
          </w:rPr>
          <w:t>Cyprus</w:t>
        </w:r>
      </w:hyperlink>
      <w:r w:rsidRPr="00710718">
        <w:rPr>
          <w:rFonts w:cstheme="minorHAnsi"/>
          <w:lang w:val="en-GB"/>
        </w:rPr>
        <w:t xml:space="preserve"> </w:t>
      </w:r>
    </w:p>
    <w:tbl>
      <w:tblPr>
        <w:tblW w:w="270" w:type="dxa"/>
        <w:shd w:val="clear" w:color="auto" w:fill="FFFFFF"/>
        <w:tblCellMar>
          <w:left w:w="0" w:type="dxa"/>
          <w:right w:w="0" w:type="dxa"/>
        </w:tblCellMar>
        <w:tblLook w:val="04A0" w:firstRow="1" w:lastRow="0" w:firstColumn="1" w:lastColumn="0" w:noHBand="0" w:noVBand="1"/>
      </w:tblPr>
      <w:tblGrid>
        <w:gridCol w:w="270"/>
      </w:tblGrid>
      <w:tr w:rsidR="00BA1AE2" w:rsidRPr="00BA1AE2" w14:paraId="41765CE5" w14:textId="77777777" w:rsidTr="00BA1AE2">
        <w:tc>
          <w:tcPr>
            <w:tcW w:w="270" w:type="dxa"/>
            <w:tcBorders>
              <w:top w:val="nil"/>
              <w:left w:val="nil"/>
              <w:bottom w:val="nil"/>
              <w:right w:val="nil"/>
            </w:tcBorders>
            <w:shd w:val="clear" w:color="auto" w:fill="FFFFFF"/>
            <w:vAlign w:val="center"/>
            <w:hideMark/>
          </w:tcPr>
          <w:p w14:paraId="5B8CBE88" w14:textId="77777777" w:rsidR="00BA1AE2" w:rsidRPr="007C4EF6" w:rsidRDefault="00BA1AE2">
            <w:pPr>
              <w:rPr>
                <w:rFonts w:ascii="Open Sans" w:hAnsi="Open Sans" w:cs="Open Sans"/>
                <w:color w:val="333333"/>
                <w:lang w:val="en-GB"/>
              </w:rPr>
            </w:pPr>
          </w:p>
        </w:tc>
      </w:tr>
      <w:tr w:rsidR="00BA1AE2" w14:paraId="5F85E4BC" w14:textId="77777777" w:rsidTr="00BA1AE2">
        <w:tc>
          <w:tcPr>
            <w:tcW w:w="0" w:type="auto"/>
            <w:shd w:val="clear" w:color="auto" w:fill="FFFFFF"/>
            <w:vAlign w:val="center"/>
            <w:hideMark/>
          </w:tcPr>
          <w:p w14:paraId="635C1B08" w14:textId="77777777" w:rsidR="00BA1AE2" w:rsidRDefault="00BA1AE2"/>
        </w:tc>
      </w:tr>
    </w:tbl>
    <w:p w14:paraId="1E364F83" w14:textId="36060982" w:rsidR="00D817BA" w:rsidRDefault="00D817BA" w:rsidP="00D817BA">
      <w:pPr>
        <w:pStyle w:val="Heading1"/>
        <w:spacing w:before="0"/>
        <w:rPr>
          <w:rFonts w:asciiTheme="minorHAnsi" w:eastAsiaTheme="minorEastAsia" w:hAnsiTheme="minorHAnsi" w:cstheme="minorHAnsi"/>
          <w:color w:val="161616"/>
          <w:sz w:val="20"/>
          <w:szCs w:val="20"/>
          <w:lang w:val="en-GB"/>
        </w:rPr>
      </w:pPr>
      <w:bookmarkStart w:id="2" w:name="_Toc36635832"/>
    </w:p>
    <w:p w14:paraId="5794FDF1" w14:textId="77777777" w:rsidR="00BA1AE2" w:rsidRPr="00BA1AE2" w:rsidRDefault="00BA1AE2" w:rsidP="00BA1AE2">
      <w:pPr>
        <w:spacing w:line="259" w:lineRule="auto"/>
        <w:rPr>
          <w:rFonts w:cstheme="minorHAnsi"/>
          <w:lang w:val="en-GB"/>
        </w:rPr>
      </w:pPr>
      <w:r w:rsidRPr="00BA1AE2">
        <w:rPr>
          <w:rFonts w:cstheme="minorHAnsi"/>
          <w:i/>
          <w:iCs/>
          <w:lang w:val="en-GB"/>
        </w:rPr>
        <w:t xml:space="preserve">-Length of proceedings </w:t>
      </w:r>
    </w:p>
    <w:p w14:paraId="09DEFB25" w14:textId="77777777" w:rsidR="00BA1AE2" w:rsidRPr="00BA1AE2" w:rsidRDefault="00BA1AE2" w:rsidP="00BA1AE2">
      <w:pPr>
        <w:jc w:val="both"/>
        <w:rPr>
          <w:rFonts w:cstheme="minorHAnsi"/>
          <w:lang w:val="en-GB"/>
        </w:rPr>
      </w:pPr>
      <w:r w:rsidRPr="00BA1AE2">
        <w:rPr>
          <w:rFonts w:cstheme="minorHAnsi"/>
          <w:u w:val="single"/>
          <w:lang w:val="en-GB"/>
        </w:rPr>
        <w:t>Foutas Aristidou group</w:t>
      </w:r>
      <w:r w:rsidRPr="00BA1AE2">
        <w:rPr>
          <w:rFonts w:cstheme="minorHAnsi"/>
          <w:lang w:val="en-GB"/>
        </w:rPr>
        <w:t xml:space="preserve"> (11990/15) (STAND): This group of cases concerns the excessive length of criminal proceedings in 2010-2019. In 2023 in the new </w:t>
      </w:r>
      <w:r w:rsidRPr="00BA1AE2">
        <w:rPr>
          <w:rFonts w:cstheme="minorHAnsi"/>
          <w:i/>
          <w:iCs/>
          <w:lang w:val="en-GB"/>
        </w:rPr>
        <w:t>Irodotou</w:t>
      </w:r>
      <w:r w:rsidRPr="00BA1AE2">
        <w:rPr>
          <w:rFonts w:cstheme="minorHAnsi"/>
          <w:lang w:val="en-GB"/>
        </w:rPr>
        <w:t xml:space="preserve"> case, the Court found an additional issue under Article </w:t>
      </w:r>
      <w:r w:rsidRPr="00BA1AE2">
        <w:rPr>
          <w:rFonts w:cstheme="minorHAnsi"/>
          <w:lang w:val="en-GB"/>
        </w:rPr>
        <w:lastRenderedPageBreak/>
        <w:t>13 regarding the lack of an effective remedy against the length of criminal proceedings (violations of Articles 6 § 1 and 13). Un updated Action Plan/Report is awaited.</w:t>
      </w:r>
    </w:p>
    <w:p w14:paraId="4A555FD5" w14:textId="77777777" w:rsidR="00BA1AE2" w:rsidRPr="00BA1AE2" w:rsidRDefault="00BA1AE2" w:rsidP="00BA1AE2">
      <w:pPr>
        <w:spacing w:line="259" w:lineRule="auto"/>
        <w:jc w:val="both"/>
        <w:rPr>
          <w:rFonts w:cstheme="minorHAnsi"/>
          <w:lang w:val="en-GB"/>
        </w:rPr>
      </w:pPr>
      <w:r w:rsidRPr="00BA1AE2">
        <w:rPr>
          <w:rFonts w:cstheme="minorHAnsi"/>
          <w:lang w:val="en-GB"/>
        </w:rPr>
        <w:t xml:space="preserve">Presentation on Hudoc.exec: </w:t>
      </w:r>
      <w:hyperlink r:id="rId13" w:history="1">
        <w:r w:rsidRPr="00BA1AE2">
          <w:rPr>
            <w:rFonts w:cstheme="minorHAnsi"/>
            <w:color w:val="0000FF"/>
            <w:u w:val="single"/>
            <w:lang w:val="en-GB"/>
          </w:rPr>
          <w:t>FOUTAS ARISTIDOU</w:t>
        </w:r>
      </w:hyperlink>
    </w:p>
    <w:p w14:paraId="484A3A5B" w14:textId="77777777" w:rsidR="00BA1AE2" w:rsidRPr="00BA1AE2" w:rsidRDefault="00000000" w:rsidP="00BA1AE2">
      <w:pPr>
        <w:spacing w:line="259" w:lineRule="auto"/>
        <w:jc w:val="both"/>
        <w:rPr>
          <w:rFonts w:cstheme="minorHAnsi"/>
          <w:lang w:val="en-GB"/>
        </w:rPr>
      </w:pPr>
      <w:hyperlink r:id="rId14" w:anchor="{%22fulltext%22:[%22McFarlane%22],%22display%22:[2],%22EXECIdentifier%22:[%22CM/Del/Dec(2020)1383/H46-10E%22]}" w:history="1">
        <w:r w:rsidR="00BA1AE2" w:rsidRPr="00BA1AE2">
          <w:rPr>
            <w:rFonts w:cstheme="minorHAnsi"/>
            <w:lang w:val="en-GB"/>
          </w:rPr>
          <w:t>Latest decisions</w:t>
        </w:r>
      </w:hyperlink>
      <w:r w:rsidR="00BA1AE2" w:rsidRPr="00BA1AE2">
        <w:rPr>
          <w:rFonts w:cstheme="minorHAnsi"/>
          <w:lang w:val="en-GB"/>
        </w:rPr>
        <w:t>: n/a</w:t>
      </w:r>
    </w:p>
    <w:p w14:paraId="62AD95F0" w14:textId="77777777" w:rsidR="00BA1AE2" w:rsidRPr="00BA1AE2" w:rsidRDefault="00BA1AE2" w:rsidP="00BA1AE2">
      <w:pPr>
        <w:spacing w:line="259" w:lineRule="auto"/>
        <w:jc w:val="both"/>
        <w:rPr>
          <w:rFonts w:cstheme="minorHAnsi"/>
          <w:lang w:val="en-GB"/>
        </w:rPr>
      </w:pPr>
      <w:r w:rsidRPr="00BA1AE2">
        <w:rPr>
          <w:rFonts w:cstheme="minorHAnsi"/>
          <w:lang w:val="en-GB"/>
        </w:rPr>
        <w:t xml:space="preserve">Latest submissions: </w:t>
      </w:r>
      <w:hyperlink r:id="rId15" w:history="1">
        <w:r w:rsidRPr="00BA1AE2">
          <w:rPr>
            <w:rStyle w:val="Hyperlink"/>
            <w:rFonts w:cstheme="minorHAnsi"/>
            <w:lang w:val="en-GB"/>
          </w:rPr>
          <w:t>DH-DD(2023)559</w:t>
        </w:r>
      </w:hyperlink>
      <w:r w:rsidRPr="00BA1AE2">
        <w:rPr>
          <w:rFonts w:cstheme="minorHAnsi"/>
          <w:lang w:val="en-GB"/>
        </w:rPr>
        <w:t xml:space="preserve"> </w:t>
      </w:r>
    </w:p>
    <w:p w14:paraId="20A791E7" w14:textId="77777777" w:rsidR="00BA1AE2" w:rsidRPr="00BA1AE2" w:rsidRDefault="00BA1AE2" w:rsidP="00BA1AE2">
      <w:pPr>
        <w:rPr>
          <w:lang w:val="en-GB"/>
        </w:rPr>
      </w:pPr>
    </w:p>
    <w:p w14:paraId="5C79AE80" w14:textId="7B1BDA2F" w:rsidR="004A628B" w:rsidRDefault="004A628B" w:rsidP="004A628B">
      <w:pPr>
        <w:pStyle w:val="Heading1"/>
        <w:rPr>
          <w:lang w:val="en-US"/>
        </w:rPr>
      </w:pPr>
      <w:r>
        <w:rPr>
          <w:lang w:val="en-US"/>
        </w:rPr>
        <w:t xml:space="preserve">II </w:t>
      </w:r>
      <w:r w:rsidRPr="00546B57">
        <w:rPr>
          <w:lang w:val="en-US"/>
        </w:rPr>
        <w:t>Anti-corruption framework</w:t>
      </w:r>
      <w:bookmarkEnd w:id="2"/>
      <w:r w:rsidRPr="00546B57">
        <w:rPr>
          <w:lang w:val="en-US"/>
        </w:rPr>
        <w:t xml:space="preserve"> </w:t>
      </w:r>
    </w:p>
    <w:p w14:paraId="768E3ED9" w14:textId="4A0DFBC0" w:rsidR="00461EC6" w:rsidRDefault="00461EC6" w:rsidP="00461EC6">
      <w:pPr>
        <w:rPr>
          <w:lang w:val="en-US"/>
        </w:rPr>
      </w:pPr>
    </w:p>
    <w:p w14:paraId="619E5A1D" w14:textId="77777777" w:rsidR="00461EC6" w:rsidRDefault="00461EC6" w:rsidP="00461EC6">
      <w:pPr>
        <w:rPr>
          <w:rFonts w:cstheme="minorHAnsi"/>
          <w:lang w:val="en-US"/>
        </w:rPr>
      </w:pPr>
      <w:r>
        <w:rPr>
          <w:rFonts w:cstheme="minorHAnsi"/>
          <w:lang w:val="en-US"/>
        </w:rPr>
        <w:t>GRECO (2 October 2023)</w:t>
      </w:r>
    </w:p>
    <w:p w14:paraId="12F3FB4E" w14:textId="77777777" w:rsidR="00461EC6" w:rsidRDefault="00000000" w:rsidP="00461EC6">
      <w:pPr>
        <w:rPr>
          <w:rStyle w:val="Hyperlink"/>
          <w:rFonts w:ascii="Calibri" w:hAnsi="Calibri" w:cs="Calibri"/>
          <w:shd w:val="clear" w:color="auto" w:fill="FFFFFF"/>
          <w:lang w:val="en-US"/>
        </w:rPr>
      </w:pPr>
      <w:hyperlink r:id="rId16" w:history="1">
        <w:r w:rsidR="00461EC6" w:rsidRPr="003D557F">
          <w:rPr>
            <w:rStyle w:val="Hyperlink"/>
            <w:rFonts w:ascii="Calibri" w:hAnsi="Calibri" w:cs="Calibri"/>
            <w:shd w:val="clear" w:color="auto" w:fill="FFFFFF"/>
            <w:lang w:val="en-US"/>
          </w:rPr>
          <w:t>Evaluation Report</w:t>
        </w:r>
      </w:hyperlink>
    </w:p>
    <w:p w14:paraId="34FCA0F9" w14:textId="70AFB389" w:rsidR="00461EC6" w:rsidRDefault="00461EC6" w:rsidP="00461EC6">
      <w:pPr>
        <w:pStyle w:val="NoSpacing"/>
        <w:rPr>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Preventing corruption and promoting integrity in central governments (top executive functions) and law enforcement agencies</w:t>
      </w:r>
    </w:p>
    <w:p w14:paraId="1F878C94" w14:textId="2E28BC58" w:rsidR="000A5E21" w:rsidRDefault="000A5E21" w:rsidP="00461EC6">
      <w:pPr>
        <w:pStyle w:val="NoSpacing"/>
        <w:rPr>
          <w:lang w:val="en-GB"/>
        </w:rPr>
      </w:pPr>
    </w:p>
    <w:p w14:paraId="6BCE46BF" w14:textId="245F6BB0" w:rsidR="000A5E21" w:rsidRDefault="000A5E21" w:rsidP="00461EC6">
      <w:pPr>
        <w:pStyle w:val="NoSpacing"/>
        <w:rPr>
          <w:lang w:val="en-GB"/>
        </w:rPr>
      </w:pPr>
      <w:r>
        <w:rPr>
          <w:lang w:val="en-GB"/>
        </w:rPr>
        <w:t>MONEYVAL</w:t>
      </w:r>
    </w:p>
    <w:p w14:paraId="209C5E09" w14:textId="16ADF308" w:rsidR="000A5E21" w:rsidRPr="000A5E21" w:rsidRDefault="00000000" w:rsidP="000A5E21">
      <w:pPr>
        <w:pStyle w:val="Default"/>
        <w:rPr>
          <w:rFonts w:asciiTheme="minorHAnsi" w:hAnsiTheme="minorHAnsi" w:cstheme="minorHAnsi"/>
          <w:sz w:val="20"/>
          <w:szCs w:val="20"/>
          <w:lang w:val="en-US"/>
        </w:rPr>
      </w:pPr>
      <w:hyperlink r:id="rId17" w:history="1">
        <w:r w:rsidR="000A5E21" w:rsidRPr="000A5E21">
          <w:rPr>
            <w:rStyle w:val="Hyperlink"/>
            <w:rFonts w:asciiTheme="minorHAnsi" w:hAnsiTheme="minorHAnsi" w:cstheme="minorHAnsi"/>
            <w:sz w:val="20"/>
            <w:szCs w:val="20"/>
            <w:lang w:val="en-US"/>
          </w:rPr>
          <w:t>2nd Enhanced Follow-up Report&amp; Technical Compliance Re-Rating</w:t>
        </w:r>
      </w:hyperlink>
    </w:p>
    <w:p w14:paraId="4328586A" w14:textId="77777777" w:rsidR="004A628B" w:rsidRPr="00546B57" w:rsidRDefault="004A628B" w:rsidP="000A5E21">
      <w:pPr>
        <w:pStyle w:val="Default"/>
        <w:rPr>
          <w:color w:val="auto"/>
          <w:sz w:val="22"/>
          <w:szCs w:val="22"/>
          <w:lang w:val="en-US"/>
        </w:rPr>
      </w:pPr>
    </w:p>
    <w:p w14:paraId="6D068EC2" w14:textId="4BE20767" w:rsidR="005D1849" w:rsidRDefault="001D0AE0" w:rsidP="00C26983">
      <w:pPr>
        <w:pStyle w:val="Heading1"/>
        <w:rPr>
          <w:lang w:val="en-US"/>
        </w:rPr>
      </w:pPr>
      <w:bookmarkStart w:id="3" w:name="_Toc36635845"/>
      <w:r>
        <w:rPr>
          <w:lang w:val="en-US"/>
        </w:rPr>
        <w:t xml:space="preserve">III </w:t>
      </w:r>
      <w:r w:rsidR="004A628B" w:rsidRPr="00546B57">
        <w:rPr>
          <w:lang w:val="en-US"/>
        </w:rPr>
        <w:t>Media pluralism</w:t>
      </w:r>
      <w:bookmarkEnd w:id="3"/>
      <w:r w:rsidR="004A628B" w:rsidRPr="00546B57">
        <w:rPr>
          <w:lang w:val="en-US"/>
        </w:rPr>
        <w:t xml:space="preserve"> </w:t>
      </w:r>
    </w:p>
    <w:p w14:paraId="1AD50C77" w14:textId="77777777" w:rsidR="00C26983" w:rsidRDefault="00C26983" w:rsidP="00C26983">
      <w:pPr>
        <w:rPr>
          <w:lang w:val="en-US"/>
        </w:rPr>
      </w:pPr>
    </w:p>
    <w:p w14:paraId="2FE983F2" w14:textId="50A31121" w:rsidR="00EC4F4F" w:rsidRPr="00C26983" w:rsidRDefault="00C26983" w:rsidP="00C26983">
      <w:pPr>
        <w:rPr>
          <w:lang w:val="en-US"/>
        </w:rPr>
      </w:pPr>
      <w:r>
        <w:rPr>
          <w:lang w:val="en-US"/>
        </w:rPr>
        <w:t xml:space="preserve">N/A </w:t>
      </w:r>
    </w:p>
    <w:p w14:paraId="3E1F9863" w14:textId="4C6F46FA" w:rsidR="004A628B" w:rsidRDefault="004A628B" w:rsidP="004A628B">
      <w:pPr>
        <w:pStyle w:val="Heading1"/>
        <w:rPr>
          <w:lang w:val="en-US"/>
        </w:rPr>
      </w:pPr>
      <w:bookmarkStart w:id="4"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4"/>
      <w:r w:rsidRPr="00546B57">
        <w:rPr>
          <w:lang w:val="en-US"/>
        </w:rPr>
        <w:t xml:space="preserve"> </w:t>
      </w:r>
    </w:p>
    <w:p w14:paraId="6402C972" w14:textId="59F71871" w:rsidR="00C26983" w:rsidRDefault="00C26983" w:rsidP="00C26983">
      <w:pPr>
        <w:rPr>
          <w:lang w:val="en-US"/>
        </w:rPr>
      </w:pPr>
    </w:p>
    <w:p w14:paraId="30D2EC4D" w14:textId="148B60CF" w:rsidR="001A0B36" w:rsidRPr="0096152A" w:rsidRDefault="00C26983">
      <w:pPr>
        <w:rPr>
          <w:lang w:val="en-US"/>
        </w:rPr>
      </w:pPr>
      <w:r>
        <w:rPr>
          <w:lang w:val="en-US"/>
        </w:rPr>
        <w:t xml:space="preserve">N/A </w:t>
      </w:r>
    </w:p>
    <w:sectPr w:rsidR="001A0B36" w:rsidRPr="0096152A" w:rsidSect="00D82604">
      <w:footerReference w:type="defaul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E106B" w14:textId="77777777" w:rsidR="00451A81" w:rsidRDefault="00451A81" w:rsidP="00857FF1">
      <w:r>
        <w:separator/>
      </w:r>
    </w:p>
  </w:endnote>
  <w:endnote w:type="continuationSeparator" w:id="0">
    <w:p w14:paraId="59011CF2" w14:textId="77777777" w:rsidR="00451A81" w:rsidRDefault="00451A81"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673527"/>
      <w:docPartObj>
        <w:docPartGallery w:val="Page Numbers (Bottom of Page)"/>
        <w:docPartUnique/>
      </w:docPartObj>
    </w:sdtPr>
    <w:sdtContent>
      <w:p w14:paraId="144A61D8" w14:textId="625B889C" w:rsidR="00D82604" w:rsidRDefault="00D82604">
        <w:pPr>
          <w:pStyle w:val="Footer"/>
          <w:jc w:val="right"/>
        </w:pPr>
        <w:r w:rsidRPr="00D82604">
          <w:rPr>
            <w:sz w:val="16"/>
            <w:szCs w:val="16"/>
          </w:rPr>
          <w:fldChar w:fldCharType="begin"/>
        </w:r>
        <w:r w:rsidRPr="00D82604">
          <w:rPr>
            <w:sz w:val="16"/>
            <w:szCs w:val="16"/>
          </w:rPr>
          <w:instrText>PAGE   \* MERGEFORMAT</w:instrText>
        </w:r>
        <w:r w:rsidRPr="00D82604">
          <w:rPr>
            <w:sz w:val="16"/>
            <w:szCs w:val="16"/>
          </w:rPr>
          <w:fldChar w:fldCharType="separate"/>
        </w:r>
        <w:r w:rsidRPr="00D82604">
          <w:rPr>
            <w:sz w:val="16"/>
            <w:szCs w:val="16"/>
          </w:rPr>
          <w:t>2</w:t>
        </w:r>
        <w:r w:rsidRPr="00D82604">
          <w:rPr>
            <w:sz w:val="16"/>
            <w:szCs w:val="16"/>
          </w:rPr>
          <w:fldChar w:fldCharType="end"/>
        </w:r>
      </w:p>
    </w:sdtContent>
  </w:sdt>
  <w:p w14:paraId="3E9F0107" w14:textId="77777777" w:rsidR="00D82604" w:rsidRDefault="00D82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A2C2" w14:textId="77777777" w:rsidR="00451A81" w:rsidRDefault="00451A81" w:rsidP="00857FF1">
      <w:r>
        <w:separator/>
      </w:r>
    </w:p>
  </w:footnote>
  <w:footnote w:type="continuationSeparator" w:id="0">
    <w:p w14:paraId="457DEC4C" w14:textId="77777777" w:rsidR="00451A81" w:rsidRDefault="00451A81"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A5A"/>
    <w:multiLevelType w:val="hybridMultilevel"/>
    <w:tmpl w:val="B3206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3423926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0781263">
    <w:abstractNumId w:val="3"/>
  </w:num>
  <w:num w:numId="3" w16cid:durableId="1717663138">
    <w:abstractNumId w:val="4"/>
  </w:num>
  <w:num w:numId="4" w16cid:durableId="90050254">
    <w:abstractNumId w:val="0"/>
  </w:num>
  <w:num w:numId="5" w16cid:durableId="52049380">
    <w:abstractNumId w:val="7"/>
  </w:num>
  <w:num w:numId="6" w16cid:durableId="551312259">
    <w:abstractNumId w:val="5"/>
  </w:num>
  <w:num w:numId="7" w16cid:durableId="556091186">
    <w:abstractNumId w:val="5"/>
  </w:num>
  <w:num w:numId="8" w16cid:durableId="1717774162">
    <w:abstractNumId w:val="2"/>
  </w:num>
  <w:num w:numId="9" w16cid:durableId="719595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31B18"/>
    <w:rsid w:val="00034A43"/>
    <w:rsid w:val="00044E24"/>
    <w:rsid w:val="00050E8D"/>
    <w:rsid w:val="000634B7"/>
    <w:rsid w:val="00090437"/>
    <w:rsid w:val="000912D1"/>
    <w:rsid w:val="00095223"/>
    <w:rsid w:val="000A39DA"/>
    <w:rsid w:val="000A55C4"/>
    <w:rsid w:val="000A5E21"/>
    <w:rsid w:val="000A69F3"/>
    <w:rsid w:val="000C0F1F"/>
    <w:rsid w:val="000C34AF"/>
    <w:rsid w:val="000C48B0"/>
    <w:rsid w:val="000D09ED"/>
    <w:rsid w:val="000D4782"/>
    <w:rsid w:val="000E51C1"/>
    <w:rsid w:val="0011093E"/>
    <w:rsid w:val="00120135"/>
    <w:rsid w:val="001257E8"/>
    <w:rsid w:val="00130907"/>
    <w:rsid w:val="00140701"/>
    <w:rsid w:val="001511D2"/>
    <w:rsid w:val="00172847"/>
    <w:rsid w:val="001A0B36"/>
    <w:rsid w:val="001A23FF"/>
    <w:rsid w:val="001A4E0D"/>
    <w:rsid w:val="001D0AE0"/>
    <w:rsid w:val="001D3360"/>
    <w:rsid w:val="001E4259"/>
    <w:rsid w:val="002027E7"/>
    <w:rsid w:val="00254E3F"/>
    <w:rsid w:val="00263FD9"/>
    <w:rsid w:val="00282225"/>
    <w:rsid w:val="002842B1"/>
    <w:rsid w:val="002A3826"/>
    <w:rsid w:val="002A3EE2"/>
    <w:rsid w:val="002B2FF2"/>
    <w:rsid w:val="002C4508"/>
    <w:rsid w:val="00321C89"/>
    <w:rsid w:val="0032439E"/>
    <w:rsid w:val="00371321"/>
    <w:rsid w:val="00372B8F"/>
    <w:rsid w:val="003C0D1F"/>
    <w:rsid w:val="003D557F"/>
    <w:rsid w:val="003D7012"/>
    <w:rsid w:val="003E00FF"/>
    <w:rsid w:val="003E2616"/>
    <w:rsid w:val="003F0C2C"/>
    <w:rsid w:val="003F52FC"/>
    <w:rsid w:val="004152F1"/>
    <w:rsid w:val="004269AB"/>
    <w:rsid w:val="00451A81"/>
    <w:rsid w:val="00452AF8"/>
    <w:rsid w:val="00456B30"/>
    <w:rsid w:val="0046136B"/>
    <w:rsid w:val="00461EC6"/>
    <w:rsid w:val="00483555"/>
    <w:rsid w:val="00493AEA"/>
    <w:rsid w:val="004A628B"/>
    <w:rsid w:val="004C3C5F"/>
    <w:rsid w:val="004D29C7"/>
    <w:rsid w:val="004D6381"/>
    <w:rsid w:val="004E1F91"/>
    <w:rsid w:val="004F243E"/>
    <w:rsid w:val="0052335C"/>
    <w:rsid w:val="005354EE"/>
    <w:rsid w:val="0054000F"/>
    <w:rsid w:val="005463B8"/>
    <w:rsid w:val="0054659B"/>
    <w:rsid w:val="005632A5"/>
    <w:rsid w:val="0057123C"/>
    <w:rsid w:val="005728A3"/>
    <w:rsid w:val="0059443D"/>
    <w:rsid w:val="005D1849"/>
    <w:rsid w:val="005D7A5D"/>
    <w:rsid w:val="005E18DC"/>
    <w:rsid w:val="005E2722"/>
    <w:rsid w:val="005F0E0E"/>
    <w:rsid w:val="00601F7A"/>
    <w:rsid w:val="00607D0E"/>
    <w:rsid w:val="0061659B"/>
    <w:rsid w:val="0065032A"/>
    <w:rsid w:val="00666A6E"/>
    <w:rsid w:val="00680789"/>
    <w:rsid w:val="00686249"/>
    <w:rsid w:val="006866E2"/>
    <w:rsid w:val="006A3C64"/>
    <w:rsid w:val="006A49E1"/>
    <w:rsid w:val="006B6601"/>
    <w:rsid w:val="006C091A"/>
    <w:rsid w:val="006C4991"/>
    <w:rsid w:val="006C66A4"/>
    <w:rsid w:val="006D3771"/>
    <w:rsid w:val="006E74AE"/>
    <w:rsid w:val="00710718"/>
    <w:rsid w:val="00726BD7"/>
    <w:rsid w:val="00734D8B"/>
    <w:rsid w:val="00742FA8"/>
    <w:rsid w:val="00754B40"/>
    <w:rsid w:val="00776669"/>
    <w:rsid w:val="00784ACB"/>
    <w:rsid w:val="00785662"/>
    <w:rsid w:val="00794B57"/>
    <w:rsid w:val="007959C1"/>
    <w:rsid w:val="007B162E"/>
    <w:rsid w:val="007C4EF6"/>
    <w:rsid w:val="007C7012"/>
    <w:rsid w:val="007D198D"/>
    <w:rsid w:val="007F0F9C"/>
    <w:rsid w:val="007F30A8"/>
    <w:rsid w:val="00813463"/>
    <w:rsid w:val="00840B52"/>
    <w:rsid w:val="00857FF1"/>
    <w:rsid w:val="00864793"/>
    <w:rsid w:val="0089117E"/>
    <w:rsid w:val="00893504"/>
    <w:rsid w:val="008B51AE"/>
    <w:rsid w:val="00906B87"/>
    <w:rsid w:val="00931131"/>
    <w:rsid w:val="009369F3"/>
    <w:rsid w:val="0096152A"/>
    <w:rsid w:val="00976132"/>
    <w:rsid w:val="009A055B"/>
    <w:rsid w:val="009D0A73"/>
    <w:rsid w:val="009D68A7"/>
    <w:rsid w:val="009D7AD1"/>
    <w:rsid w:val="009E7CFA"/>
    <w:rsid w:val="00A128B8"/>
    <w:rsid w:val="00A35E08"/>
    <w:rsid w:val="00A52988"/>
    <w:rsid w:val="00A54D19"/>
    <w:rsid w:val="00AA506D"/>
    <w:rsid w:val="00AA7781"/>
    <w:rsid w:val="00AC72B8"/>
    <w:rsid w:val="00AD1CC8"/>
    <w:rsid w:val="00AD35C8"/>
    <w:rsid w:val="00AE34FF"/>
    <w:rsid w:val="00AE355A"/>
    <w:rsid w:val="00AE6F44"/>
    <w:rsid w:val="00AF3955"/>
    <w:rsid w:val="00B56D52"/>
    <w:rsid w:val="00B67BC5"/>
    <w:rsid w:val="00B807B6"/>
    <w:rsid w:val="00BA1AE2"/>
    <w:rsid w:val="00BB4391"/>
    <w:rsid w:val="00BD08D3"/>
    <w:rsid w:val="00BD6A65"/>
    <w:rsid w:val="00BE46F0"/>
    <w:rsid w:val="00BF1656"/>
    <w:rsid w:val="00C0257F"/>
    <w:rsid w:val="00C22F32"/>
    <w:rsid w:val="00C26983"/>
    <w:rsid w:val="00C427B6"/>
    <w:rsid w:val="00C43C27"/>
    <w:rsid w:val="00C45527"/>
    <w:rsid w:val="00C57BE4"/>
    <w:rsid w:val="00C6040A"/>
    <w:rsid w:val="00C74DD4"/>
    <w:rsid w:val="00C75135"/>
    <w:rsid w:val="00C86F4B"/>
    <w:rsid w:val="00C9300E"/>
    <w:rsid w:val="00CF10CE"/>
    <w:rsid w:val="00CF1C6F"/>
    <w:rsid w:val="00D040B1"/>
    <w:rsid w:val="00D042B1"/>
    <w:rsid w:val="00D244F7"/>
    <w:rsid w:val="00D370A6"/>
    <w:rsid w:val="00D42C1D"/>
    <w:rsid w:val="00D74DEB"/>
    <w:rsid w:val="00D817BA"/>
    <w:rsid w:val="00D82604"/>
    <w:rsid w:val="00D86026"/>
    <w:rsid w:val="00D948B2"/>
    <w:rsid w:val="00DC7320"/>
    <w:rsid w:val="00DD0028"/>
    <w:rsid w:val="00E44680"/>
    <w:rsid w:val="00E674A9"/>
    <w:rsid w:val="00E966BF"/>
    <w:rsid w:val="00EC4F4F"/>
    <w:rsid w:val="00ED1CBF"/>
    <w:rsid w:val="00ED3194"/>
    <w:rsid w:val="00EF1D14"/>
    <w:rsid w:val="00F06EAD"/>
    <w:rsid w:val="00F3151D"/>
    <w:rsid w:val="00F54516"/>
    <w:rsid w:val="00F7399F"/>
    <w:rsid w:val="00F80B1E"/>
    <w:rsid w:val="00F85BC4"/>
    <w:rsid w:val="00F85C68"/>
    <w:rsid w:val="00FB0247"/>
    <w:rsid w:val="00FB6911"/>
    <w:rsid w:val="00FC35C5"/>
    <w:rsid w:val="00FD2071"/>
    <w:rsid w:val="00FD31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C6F"/>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paragraph" w:customStyle="1" w:styleId="COEHI">
    <w:name w:val="COE_HI"/>
    <w:basedOn w:val="Normal"/>
    <w:qFormat/>
    <w:rsid w:val="006C4991"/>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character" w:customStyle="1" w:styleId="docref">
    <w:name w:val="docref"/>
    <w:basedOn w:val="DefaultParagraphFont"/>
    <w:rsid w:val="00976132"/>
  </w:style>
  <w:style w:type="paragraph" w:customStyle="1" w:styleId="COEHeading2bis">
    <w:name w:val="COE_Heading2bis"/>
    <w:basedOn w:val="Normal"/>
    <w:qFormat/>
    <w:rsid w:val="004D29C7"/>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29C7"/>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29C7"/>
    <w:rPr>
      <w:rFonts w:ascii="Calibri" w:eastAsiaTheme="minorHAnsi" w:hAnsi="Calibri" w:cs="Calibri"/>
      <w:sz w:val="22"/>
      <w:szCs w:val="22"/>
      <w:lang w:eastAsia="fr-FR"/>
    </w:rPr>
  </w:style>
  <w:style w:type="paragraph" w:customStyle="1" w:styleId="xxxxxmsonormal">
    <w:name w:val="x_x_x_x_xmsonormal"/>
    <w:basedOn w:val="Normal"/>
    <w:rsid w:val="00BB4391"/>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7C4EF6"/>
    <w:pPr>
      <w:spacing w:before="100" w:beforeAutospacing="1" w:after="100" w:afterAutospacing="1"/>
    </w:pPr>
    <w:rPr>
      <w:rFonts w:ascii="Times New Roman" w:eastAsia="Times New Roman" w:hAnsi="Times New Roman" w:cs="Times New Roman"/>
      <w:sz w:val="24"/>
      <w:szCs w:val="24"/>
      <w:lang w:eastAsia="fr-FR"/>
    </w:rPr>
  </w:style>
  <w:style w:type="character" w:styleId="CommentReference">
    <w:name w:val="annotation reference"/>
    <w:basedOn w:val="DefaultParagraphFont"/>
    <w:uiPriority w:val="99"/>
    <w:semiHidden/>
    <w:unhideWhenUsed/>
    <w:rsid w:val="00D817BA"/>
    <w:rPr>
      <w:sz w:val="16"/>
      <w:szCs w:val="16"/>
    </w:rPr>
  </w:style>
  <w:style w:type="paragraph" w:styleId="CommentText">
    <w:name w:val="annotation text"/>
    <w:basedOn w:val="Normal"/>
    <w:link w:val="CommentTextChar"/>
    <w:uiPriority w:val="99"/>
    <w:semiHidden/>
    <w:unhideWhenUsed/>
    <w:rsid w:val="00D817BA"/>
  </w:style>
  <w:style w:type="character" w:customStyle="1" w:styleId="CommentTextChar">
    <w:name w:val="Comment Text Char"/>
    <w:basedOn w:val="DefaultParagraphFont"/>
    <w:link w:val="CommentText"/>
    <w:uiPriority w:val="99"/>
    <w:semiHidden/>
    <w:rsid w:val="00D817BA"/>
  </w:style>
  <w:style w:type="paragraph" w:styleId="CommentSubject">
    <w:name w:val="annotation subject"/>
    <w:basedOn w:val="CommentText"/>
    <w:next w:val="CommentText"/>
    <w:link w:val="CommentSubjectChar"/>
    <w:uiPriority w:val="99"/>
    <w:semiHidden/>
    <w:unhideWhenUsed/>
    <w:rsid w:val="00D817BA"/>
    <w:rPr>
      <w:b/>
      <w:bCs/>
    </w:rPr>
  </w:style>
  <w:style w:type="character" w:customStyle="1" w:styleId="CommentSubjectChar">
    <w:name w:val="Comment Subject Char"/>
    <w:basedOn w:val="CommentTextChar"/>
    <w:link w:val="CommentSubject"/>
    <w:uiPriority w:val="99"/>
    <w:semiHidden/>
    <w:rsid w:val="00D817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5597">
      <w:bodyDiv w:val="1"/>
      <w:marLeft w:val="0"/>
      <w:marRight w:val="0"/>
      <w:marTop w:val="0"/>
      <w:marBottom w:val="0"/>
      <w:divBdr>
        <w:top w:val="none" w:sz="0" w:space="0" w:color="auto"/>
        <w:left w:val="none" w:sz="0" w:space="0" w:color="auto"/>
        <w:bottom w:val="none" w:sz="0" w:space="0" w:color="auto"/>
        <w:right w:val="none" w:sz="0" w:space="0" w:color="auto"/>
      </w:divBdr>
    </w:div>
    <w:div w:id="196159724">
      <w:bodyDiv w:val="1"/>
      <w:marLeft w:val="0"/>
      <w:marRight w:val="0"/>
      <w:marTop w:val="0"/>
      <w:marBottom w:val="0"/>
      <w:divBdr>
        <w:top w:val="none" w:sz="0" w:space="0" w:color="auto"/>
        <w:left w:val="none" w:sz="0" w:space="0" w:color="auto"/>
        <w:bottom w:val="none" w:sz="0" w:space="0" w:color="auto"/>
        <w:right w:val="none" w:sz="0" w:space="0" w:color="auto"/>
      </w:divBdr>
    </w:div>
    <w:div w:id="532156949">
      <w:bodyDiv w:val="1"/>
      <w:marLeft w:val="0"/>
      <w:marRight w:val="0"/>
      <w:marTop w:val="0"/>
      <w:marBottom w:val="0"/>
      <w:divBdr>
        <w:top w:val="none" w:sz="0" w:space="0" w:color="auto"/>
        <w:left w:val="none" w:sz="0" w:space="0" w:color="auto"/>
        <w:bottom w:val="none" w:sz="0" w:space="0" w:color="auto"/>
        <w:right w:val="none" w:sz="0" w:space="0" w:color="auto"/>
      </w:divBdr>
    </w:div>
    <w:div w:id="947006783">
      <w:bodyDiv w:val="1"/>
      <w:marLeft w:val="0"/>
      <w:marRight w:val="0"/>
      <w:marTop w:val="0"/>
      <w:marBottom w:val="0"/>
      <w:divBdr>
        <w:top w:val="none" w:sz="0" w:space="0" w:color="auto"/>
        <w:left w:val="none" w:sz="0" w:space="0" w:color="auto"/>
        <w:bottom w:val="none" w:sz="0" w:space="0" w:color="auto"/>
        <w:right w:val="none" w:sz="0" w:space="0" w:color="auto"/>
      </w:divBdr>
    </w:div>
    <w:div w:id="1031305311">
      <w:bodyDiv w:val="1"/>
      <w:marLeft w:val="0"/>
      <w:marRight w:val="0"/>
      <w:marTop w:val="0"/>
      <w:marBottom w:val="0"/>
      <w:divBdr>
        <w:top w:val="none" w:sz="0" w:space="0" w:color="auto"/>
        <w:left w:val="none" w:sz="0" w:space="0" w:color="auto"/>
        <w:bottom w:val="none" w:sz="0" w:space="0" w:color="auto"/>
        <w:right w:val="none" w:sz="0" w:space="0" w:color="auto"/>
      </w:divBdr>
    </w:div>
    <w:div w:id="1091118784">
      <w:bodyDiv w:val="1"/>
      <w:marLeft w:val="0"/>
      <w:marRight w:val="0"/>
      <w:marTop w:val="0"/>
      <w:marBottom w:val="0"/>
      <w:divBdr>
        <w:top w:val="none" w:sz="0" w:space="0" w:color="auto"/>
        <w:left w:val="none" w:sz="0" w:space="0" w:color="auto"/>
        <w:bottom w:val="none" w:sz="0" w:space="0" w:color="auto"/>
        <w:right w:val="none" w:sz="0" w:space="0" w:color="auto"/>
      </w:divBdr>
    </w:div>
    <w:div w:id="1118990598">
      <w:bodyDiv w:val="1"/>
      <w:marLeft w:val="0"/>
      <w:marRight w:val="0"/>
      <w:marTop w:val="0"/>
      <w:marBottom w:val="0"/>
      <w:divBdr>
        <w:top w:val="none" w:sz="0" w:space="0" w:color="auto"/>
        <w:left w:val="none" w:sz="0" w:space="0" w:color="auto"/>
        <w:bottom w:val="none" w:sz="0" w:space="0" w:color="auto"/>
        <w:right w:val="none" w:sz="0" w:space="0" w:color="auto"/>
      </w:divBdr>
    </w:div>
    <w:div w:id="1148863584">
      <w:bodyDiv w:val="1"/>
      <w:marLeft w:val="0"/>
      <w:marRight w:val="0"/>
      <w:marTop w:val="0"/>
      <w:marBottom w:val="0"/>
      <w:divBdr>
        <w:top w:val="none" w:sz="0" w:space="0" w:color="auto"/>
        <w:left w:val="none" w:sz="0" w:space="0" w:color="auto"/>
        <w:bottom w:val="none" w:sz="0" w:space="0" w:color="auto"/>
        <w:right w:val="none" w:sz="0" w:space="0" w:color="auto"/>
      </w:divBdr>
    </w:div>
    <w:div w:id="1164514214">
      <w:bodyDiv w:val="1"/>
      <w:marLeft w:val="0"/>
      <w:marRight w:val="0"/>
      <w:marTop w:val="0"/>
      <w:marBottom w:val="0"/>
      <w:divBdr>
        <w:top w:val="none" w:sz="0" w:space="0" w:color="auto"/>
        <w:left w:val="none" w:sz="0" w:space="0" w:color="auto"/>
        <w:bottom w:val="none" w:sz="0" w:space="0" w:color="auto"/>
        <w:right w:val="none" w:sz="0" w:space="0" w:color="auto"/>
      </w:divBdr>
    </w:div>
    <w:div w:id="1171529181">
      <w:bodyDiv w:val="1"/>
      <w:marLeft w:val="0"/>
      <w:marRight w:val="0"/>
      <w:marTop w:val="0"/>
      <w:marBottom w:val="0"/>
      <w:divBdr>
        <w:top w:val="none" w:sz="0" w:space="0" w:color="auto"/>
        <w:left w:val="none" w:sz="0" w:space="0" w:color="auto"/>
        <w:bottom w:val="none" w:sz="0" w:space="0" w:color="auto"/>
        <w:right w:val="none" w:sz="0" w:space="0" w:color="auto"/>
      </w:divBdr>
    </w:div>
    <w:div w:id="1225218446">
      <w:bodyDiv w:val="1"/>
      <w:marLeft w:val="0"/>
      <w:marRight w:val="0"/>
      <w:marTop w:val="0"/>
      <w:marBottom w:val="0"/>
      <w:divBdr>
        <w:top w:val="none" w:sz="0" w:space="0" w:color="auto"/>
        <w:left w:val="none" w:sz="0" w:space="0" w:color="auto"/>
        <w:bottom w:val="none" w:sz="0" w:space="0" w:color="auto"/>
        <w:right w:val="none" w:sz="0" w:space="0" w:color="auto"/>
      </w:divBdr>
    </w:div>
    <w:div w:id="1239553739">
      <w:bodyDiv w:val="1"/>
      <w:marLeft w:val="0"/>
      <w:marRight w:val="0"/>
      <w:marTop w:val="0"/>
      <w:marBottom w:val="0"/>
      <w:divBdr>
        <w:top w:val="none" w:sz="0" w:space="0" w:color="auto"/>
        <w:left w:val="none" w:sz="0" w:space="0" w:color="auto"/>
        <w:bottom w:val="none" w:sz="0" w:space="0" w:color="auto"/>
        <w:right w:val="none" w:sz="0" w:space="0" w:color="auto"/>
      </w:divBdr>
    </w:div>
    <w:div w:id="1260798627">
      <w:bodyDiv w:val="1"/>
      <w:marLeft w:val="0"/>
      <w:marRight w:val="0"/>
      <w:marTop w:val="0"/>
      <w:marBottom w:val="0"/>
      <w:divBdr>
        <w:top w:val="none" w:sz="0" w:space="0" w:color="auto"/>
        <w:left w:val="none" w:sz="0" w:space="0" w:color="auto"/>
        <w:bottom w:val="none" w:sz="0" w:space="0" w:color="auto"/>
        <w:right w:val="none" w:sz="0" w:space="0" w:color="auto"/>
      </w:divBdr>
    </w:div>
    <w:div w:id="1271014949">
      <w:bodyDiv w:val="1"/>
      <w:marLeft w:val="0"/>
      <w:marRight w:val="0"/>
      <w:marTop w:val="0"/>
      <w:marBottom w:val="0"/>
      <w:divBdr>
        <w:top w:val="none" w:sz="0" w:space="0" w:color="auto"/>
        <w:left w:val="none" w:sz="0" w:space="0" w:color="auto"/>
        <w:bottom w:val="none" w:sz="0" w:space="0" w:color="auto"/>
        <w:right w:val="none" w:sz="0" w:space="0" w:color="auto"/>
      </w:divBdr>
    </w:div>
    <w:div w:id="1282149634">
      <w:bodyDiv w:val="1"/>
      <w:marLeft w:val="0"/>
      <w:marRight w:val="0"/>
      <w:marTop w:val="0"/>
      <w:marBottom w:val="0"/>
      <w:divBdr>
        <w:top w:val="none" w:sz="0" w:space="0" w:color="auto"/>
        <w:left w:val="none" w:sz="0" w:space="0" w:color="auto"/>
        <w:bottom w:val="none" w:sz="0" w:space="0" w:color="auto"/>
        <w:right w:val="none" w:sz="0" w:space="0" w:color="auto"/>
      </w:divBdr>
    </w:div>
    <w:div w:id="1381637552">
      <w:bodyDiv w:val="1"/>
      <w:marLeft w:val="0"/>
      <w:marRight w:val="0"/>
      <w:marTop w:val="0"/>
      <w:marBottom w:val="0"/>
      <w:divBdr>
        <w:top w:val="none" w:sz="0" w:space="0" w:color="auto"/>
        <w:left w:val="none" w:sz="0" w:space="0" w:color="auto"/>
        <w:bottom w:val="none" w:sz="0" w:space="0" w:color="auto"/>
        <w:right w:val="none" w:sz="0" w:space="0" w:color="auto"/>
      </w:divBdr>
    </w:div>
    <w:div w:id="1391997371">
      <w:bodyDiv w:val="1"/>
      <w:marLeft w:val="0"/>
      <w:marRight w:val="0"/>
      <w:marTop w:val="0"/>
      <w:marBottom w:val="0"/>
      <w:divBdr>
        <w:top w:val="none" w:sz="0" w:space="0" w:color="auto"/>
        <w:left w:val="none" w:sz="0" w:space="0" w:color="auto"/>
        <w:bottom w:val="none" w:sz="0" w:space="0" w:color="auto"/>
        <w:right w:val="none" w:sz="0" w:space="0" w:color="auto"/>
      </w:divBdr>
    </w:div>
    <w:div w:id="1422675000">
      <w:bodyDiv w:val="1"/>
      <w:marLeft w:val="0"/>
      <w:marRight w:val="0"/>
      <w:marTop w:val="0"/>
      <w:marBottom w:val="0"/>
      <w:divBdr>
        <w:top w:val="none" w:sz="0" w:space="0" w:color="auto"/>
        <w:left w:val="none" w:sz="0" w:space="0" w:color="auto"/>
        <w:bottom w:val="none" w:sz="0" w:space="0" w:color="auto"/>
        <w:right w:val="none" w:sz="0" w:space="0" w:color="auto"/>
      </w:divBdr>
    </w:div>
    <w:div w:id="1491796280">
      <w:bodyDiv w:val="1"/>
      <w:marLeft w:val="0"/>
      <w:marRight w:val="0"/>
      <w:marTop w:val="0"/>
      <w:marBottom w:val="0"/>
      <w:divBdr>
        <w:top w:val="none" w:sz="0" w:space="0" w:color="auto"/>
        <w:left w:val="none" w:sz="0" w:space="0" w:color="auto"/>
        <w:bottom w:val="none" w:sz="0" w:space="0" w:color="auto"/>
        <w:right w:val="none" w:sz="0" w:space="0" w:color="auto"/>
      </w:divBdr>
    </w:div>
    <w:div w:id="1498107728">
      <w:bodyDiv w:val="1"/>
      <w:marLeft w:val="0"/>
      <w:marRight w:val="0"/>
      <w:marTop w:val="0"/>
      <w:marBottom w:val="0"/>
      <w:divBdr>
        <w:top w:val="none" w:sz="0" w:space="0" w:color="auto"/>
        <w:left w:val="none" w:sz="0" w:space="0" w:color="auto"/>
        <w:bottom w:val="none" w:sz="0" w:space="0" w:color="auto"/>
        <w:right w:val="none" w:sz="0" w:space="0" w:color="auto"/>
      </w:divBdr>
    </w:div>
    <w:div w:id="1690335349">
      <w:bodyDiv w:val="1"/>
      <w:marLeft w:val="0"/>
      <w:marRight w:val="0"/>
      <w:marTop w:val="0"/>
      <w:marBottom w:val="0"/>
      <w:divBdr>
        <w:top w:val="none" w:sz="0" w:space="0" w:color="auto"/>
        <w:left w:val="none" w:sz="0" w:space="0" w:color="auto"/>
        <w:bottom w:val="none" w:sz="0" w:space="0" w:color="auto"/>
        <w:right w:val="none" w:sz="0" w:space="0" w:color="auto"/>
      </w:divBdr>
    </w:div>
    <w:div w:id="1736080682">
      <w:bodyDiv w:val="1"/>
      <w:marLeft w:val="0"/>
      <w:marRight w:val="0"/>
      <w:marTop w:val="0"/>
      <w:marBottom w:val="0"/>
      <w:divBdr>
        <w:top w:val="none" w:sz="0" w:space="0" w:color="auto"/>
        <w:left w:val="none" w:sz="0" w:space="0" w:color="auto"/>
        <w:bottom w:val="none" w:sz="0" w:space="0" w:color="auto"/>
        <w:right w:val="none" w:sz="0" w:space="0" w:color="auto"/>
      </w:divBdr>
    </w:div>
    <w:div w:id="1773429416">
      <w:bodyDiv w:val="1"/>
      <w:marLeft w:val="0"/>
      <w:marRight w:val="0"/>
      <w:marTop w:val="0"/>
      <w:marBottom w:val="0"/>
      <w:divBdr>
        <w:top w:val="none" w:sz="0" w:space="0" w:color="auto"/>
        <w:left w:val="none" w:sz="0" w:space="0" w:color="auto"/>
        <w:bottom w:val="none" w:sz="0" w:space="0" w:color="auto"/>
        <w:right w:val="none" w:sz="0" w:space="0" w:color="auto"/>
      </w:divBdr>
    </w:div>
    <w:div w:id="1786776171">
      <w:bodyDiv w:val="1"/>
      <w:marLeft w:val="0"/>
      <w:marRight w:val="0"/>
      <w:marTop w:val="0"/>
      <w:marBottom w:val="0"/>
      <w:divBdr>
        <w:top w:val="none" w:sz="0" w:space="0" w:color="auto"/>
        <w:left w:val="none" w:sz="0" w:space="0" w:color="auto"/>
        <w:bottom w:val="none" w:sz="0" w:space="0" w:color="auto"/>
        <w:right w:val="none" w:sz="0" w:space="0" w:color="auto"/>
      </w:divBdr>
    </w:div>
    <w:div w:id="1790127205">
      <w:bodyDiv w:val="1"/>
      <w:marLeft w:val="0"/>
      <w:marRight w:val="0"/>
      <w:marTop w:val="0"/>
      <w:marBottom w:val="0"/>
      <w:divBdr>
        <w:top w:val="none" w:sz="0" w:space="0" w:color="auto"/>
        <w:left w:val="none" w:sz="0" w:space="0" w:color="auto"/>
        <w:bottom w:val="none" w:sz="0" w:space="0" w:color="auto"/>
        <w:right w:val="none" w:sz="0" w:space="0" w:color="auto"/>
      </w:divBdr>
    </w:div>
    <w:div w:id="1809398405">
      <w:bodyDiv w:val="1"/>
      <w:marLeft w:val="0"/>
      <w:marRight w:val="0"/>
      <w:marTop w:val="0"/>
      <w:marBottom w:val="0"/>
      <w:divBdr>
        <w:top w:val="none" w:sz="0" w:space="0" w:color="auto"/>
        <w:left w:val="none" w:sz="0" w:space="0" w:color="auto"/>
        <w:bottom w:val="none" w:sz="0" w:space="0" w:color="auto"/>
        <w:right w:val="none" w:sz="0" w:space="0" w:color="auto"/>
      </w:divBdr>
    </w:div>
    <w:div w:id="1818255853">
      <w:bodyDiv w:val="1"/>
      <w:marLeft w:val="0"/>
      <w:marRight w:val="0"/>
      <w:marTop w:val="0"/>
      <w:marBottom w:val="0"/>
      <w:divBdr>
        <w:top w:val="none" w:sz="0" w:space="0" w:color="auto"/>
        <w:left w:val="none" w:sz="0" w:space="0" w:color="auto"/>
        <w:bottom w:val="none" w:sz="0" w:space="0" w:color="auto"/>
        <w:right w:val="none" w:sz="0" w:space="0" w:color="auto"/>
      </w:divBdr>
    </w:div>
    <w:div w:id="1850900405">
      <w:bodyDiv w:val="1"/>
      <w:marLeft w:val="0"/>
      <w:marRight w:val="0"/>
      <w:marTop w:val="0"/>
      <w:marBottom w:val="0"/>
      <w:divBdr>
        <w:top w:val="none" w:sz="0" w:space="0" w:color="auto"/>
        <w:left w:val="none" w:sz="0" w:space="0" w:color="auto"/>
        <w:bottom w:val="none" w:sz="0" w:space="0" w:color="auto"/>
        <w:right w:val="none" w:sz="0" w:space="0" w:color="auto"/>
      </w:divBdr>
    </w:div>
    <w:div w:id="1871337979">
      <w:bodyDiv w:val="1"/>
      <w:marLeft w:val="0"/>
      <w:marRight w:val="0"/>
      <w:marTop w:val="0"/>
      <w:marBottom w:val="0"/>
      <w:divBdr>
        <w:top w:val="none" w:sz="0" w:space="0" w:color="auto"/>
        <w:left w:val="none" w:sz="0" w:space="0" w:color="auto"/>
        <w:bottom w:val="none" w:sz="0" w:space="0" w:color="auto"/>
        <w:right w:val="none" w:sz="0" w:space="0" w:color="auto"/>
      </w:divBdr>
    </w:div>
    <w:div w:id="1950120262">
      <w:bodyDiv w:val="1"/>
      <w:marLeft w:val="0"/>
      <w:marRight w:val="0"/>
      <w:marTop w:val="0"/>
      <w:marBottom w:val="0"/>
      <w:divBdr>
        <w:top w:val="none" w:sz="0" w:space="0" w:color="auto"/>
        <w:left w:val="none" w:sz="0" w:space="0" w:color="auto"/>
        <w:bottom w:val="none" w:sz="0" w:space="0" w:color="auto"/>
        <w:right w:val="none" w:sz="0" w:space="0" w:color="auto"/>
      </w:divBdr>
    </w:div>
    <w:div w:id="2045010816">
      <w:bodyDiv w:val="1"/>
      <w:marLeft w:val="0"/>
      <w:marRight w:val="0"/>
      <w:marTop w:val="0"/>
      <w:marBottom w:val="0"/>
      <w:divBdr>
        <w:top w:val="none" w:sz="0" w:space="0" w:color="auto"/>
        <w:left w:val="none" w:sz="0" w:space="0" w:color="auto"/>
        <w:bottom w:val="none" w:sz="0" w:space="0" w:color="auto"/>
        <w:right w:val="none" w:sz="0" w:space="0" w:color="auto"/>
      </w:divBdr>
    </w:div>
    <w:div w:id="2066680427">
      <w:bodyDiv w:val="1"/>
      <w:marLeft w:val="0"/>
      <w:marRight w:val="0"/>
      <w:marTop w:val="0"/>
      <w:marBottom w:val="0"/>
      <w:divBdr>
        <w:top w:val="none" w:sz="0" w:space="0" w:color="auto"/>
        <w:left w:val="none" w:sz="0" w:space="0" w:color="auto"/>
        <w:bottom w:val="none" w:sz="0" w:space="0" w:color="auto"/>
        <w:right w:val="none" w:sz="0" w:space="0" w:color="auto"/>
      </w:divBdr>
    </w:div>
    <w:div w:id="2075928359">
      <w:bodyDiv w:val="1"/>
      <w:marLeft w:val="0"/>
      <w:marRight w:val="0"/>
      <w:marTop w:val="0"/>
      <w:marBottom w:val="0"/>
      <w:divBdr>
        <w:top w:val="none" w:sz="0" w:space="0" w:color="auto"/>
        <w:left w:val="none" w:sz="0" w:space="0" w:color="auto"/>
        <w:bottom w:val="none" w:sz="0" w:space="0" w:color="auto"/>
        <w:right w:val="none" w:sz="0" w:space="0" w:color="auto"/>
      </w:divBdr>
    </w:div>
    <w:div w:id="20839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udoc.exec.coe.int/?i=004-6047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e.int/en/web/execution/cyprus" TargetMode="External"/><Relationship Id="rId17" Type="http://schemas.openxmlformats.org/officeDocument/2006/relationships/hyperlink" Target="https://rm.coe.int/moneyval-2022-17-fur-cy/1680a92582" TargetMode="External"/><Relationship Id="rId2" Type="http://schemas.openxmlformats.org/officeDocument/2006/relationships/numbering" Target="numbering.xml"/><Relationship Id="rId16" Type="http://schemas.openxmlformats.org/officeDocument/2006/relationships/hyperlink" Target="https://rm.coe.int/fifth-evaluation-round-preventing-corruption-and-promoting-integrity-i/1680acbbd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national-implementation/tjeni" TargetMode="External"/><Relationship Id="rId5" Type="http://schemas.openxmlformats.org/officeDocument/2006/relationships/webSettings" Target="webSettings.xml"/><Relationship Id="rId15" Type="http://schemas.openxmlformats.org/officeDocument/2006/relationships/hyperlink" Target="https://hudoc.exec.coe.int/eng?i=DH-DD(2023)559E" TargetMode="External"/><Relationship Id="rId10" Type="http://schemas.openxmlformats.org/officeDocument/2006/relationships/hyperlink" Target="mailto:christel.schurrer@coe.in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m.coe.int/cyprus-2021-data-/1680ab89b2" TargetMode="External"/><Relationship Id="rId14" Type="http://schemas.openxmlformats.org/officeDocument/2006/relationships/hyperlink" Target="https://hudoc.exec.coe.int/F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8519-6037-4A45-9505-4D770336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588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12</cp:revision>
  <dcterms:created xsi:type="dcterms:W3CDTF">2023-12-26T06:30:00Z</dcterms:created>
  <dcterms:modified xsi:type="dcterms:W3CDTF">2024-01-12T06:27:00Z</dcterms:modified>
</cp:coreProperties>
</file>